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5E5" w:rsidRDefault="002060E5">
      <w:pPr>
        <w:pStyle w:val="Heading1"/>
        <w:jc w:val="center"/>
        <w:rPr>
          <w:rStyle w:val="NormalCharacter"/>
          <w:b/>
        </w:rPr>
      </w:pPr>
      <w:r>
        <w:rPr>
          <w:rStyle w:val="NormalCharacter"/>
          <w:b/>
        </w:rPr>
        <w:t>教育科学学院</w:t>
      </w:r>
      <w:r>
        <w:rPr>
          <w:rStyle w:val="NormalCharacter"/>
          <w:rFonts w:hint="eastAsia"/>
          <w:b/>
        </w:rPr>
        <w:t>202</w:t>
      </w:r>
      <w:r w:rsidR="0040581F">
        <w:rPr>
          <w:rStyle w:val="NormalCharacter"/>
          <w:rFonts w:hint="eastAsia"/>
          <w:b/>
        </w:rPr>
        <w:t>1</w:t>
      </w:r>
      <w:r>
        <w:rPr>
          <w:rStyle w:val="NormalCharacter"/>
          <w:rFonts w:hint="eastAsia"/>
          <w:b/>
        </w:rPr>
        <w:t>年硕士研究生指导教师年度招生申请实施细则</w:t>
      </w:r>
      <w:bookmarkStart w:id="0" w:name="_GoBack"/>
      <w:bookmarkEnd w:id="0"/>
    </w:p>
    <w:p w:rsidR="004315E5" w:rsidRDefault="004315E5">
      <w:pPr>
        <w:pStyle w:val="a5"/>
        <w:spacing w:beforeAutospacing="0" w:afterAutospacing="0" w:line="432" w:lineRule="auto"/>
        <w:jc w:val="center"/>
      </w:pPr>
    </w:p>
    <w:p w:rsidR="004315E5" w:rsidRDefault="002060E5">
      <w:pPr>
        <w:pStyle w:val="a5"/>
        <w:spacing w:beforeAutospacing="0" w:afterAutospacing="0" w:line="432" w:lineRule="auto"/>
        <w:ind w:firstLine="555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color w:val="333333"/>
          <w:sz w:val="28"/>
          <w:szCs w:val="28"/>
        </w:rPr>
        <w:t>为进一步加强硕士研究生指导教师队伍建设，提高研究生培养质量，根据</w:t>
      </w:r>
      <w:r w:rsidR="00921EC7" w:rsidRPr="00DB6BF9">
        <w:rPr>
          <w:rFonts w:asciiTheme="majorEastAsia" w:eastAsiaTheme="majorEastAsia" w:hAnsiTheme="majorEastAsia" w:cstheme="majorEastAsia"/>
          <w:color w:val="333333"/>
          <w:sz w:val="28"/>
          <w:szCs w:val="28"/>
        </w:rPr>
        <w:t>《南通大学研究生指导教师管理办法（修订）》</w:t>
      </w:r>
      <w:r>
        <w:rPr>
          <w:rFonts w:asciiTheme="majorEastAsia" w:eastAsiaTheme="majorEastAsia" w:hAnsiTheme="majorEastAsia" w:cstheme="majorEastAsia" w:hint="eastAsia"/>
          <w:color w:val="333333"/>
          <w:sz w:val="28"/>
          <w:szCs w:val="28"/>
        </w:rPr>
        <w:t>（通大</w:t>
      </w:r>
      <w:proofErr w:type="gramStart"/>
      <w:r w:rsidR="00921EC7">
        <w:rPr>
          <w:rFonts w:asciiTheme="majorEastAsia" w:eastAsiaTheme="majorEastAsia" w:hAnsiTheme="majorEastAsia" w:cstheme="majorEastAsia" w:hint="eastAsia"/>
          <w:color w:val="333333"/>
          <w:sz w:val="28"/>
          <w:szCs w:val="28"/>
        </w:rPr>
        <w:t>研</w:t>
      </w:r>
      <w:proofErr w:type="gramEnd"/>
      <w:r>
        <w:rPr>
          <w:rFonts w:asciiTheme="majorEastAsia" w:eastAsiaTheme="majorEastAsia" w:hAnsiTheme="majorEastAsia" w:cstheme="majorEastAsia" w:hint="eastAsia"/>
          <w:color w:val="333333"/>
          <w:sz w:val="28"/>
          <w:szCs w:val="28"/>
        </w:rPr>
        <w:t xml:space="preserve"> [20</w:t>
      </w:r>
      <w:r w:rsidR="00166F9A">
        <w:rPr>
          <w:rFonts w:asciiTheme="majorEastAsia" w:eastAsiaTheme="majorEastAsia" w:hAnsiTheme="majorEastAsia" w:cstheme="majorEastAsia" w:hint="eastAsia"/>
          <w:color w:val="333333"/>
          <w:sz w:val="28"/>
          <w:szCs w:val="28"/>
        </w:rPr>
        <w:t>20</w:t>
      </w:r>
      <w:r>
        <w:rPr>
          <w:rFonts w:asciiTheme="majorEastAsia" w:eastAsiaTheme="majorEastAsia" w:hAnsiTheme="majorEastAsia" w:cstheme="majorEastAsia" w:hint="eastAsia"/>
          <w:color w:val="333333"/>
          <w:sz w:val="28"/>
          <w:szCs w:val="28"/>
        </w:rPr>
        <w:t>]</w:t>
      </w:r>
      <w:r w:rsidR="00166F9A">
        <w:rPr>
          <w:rFonts w:asciiTheme="majorEastAsia" w:eastAsiaTheme="majorEastAsia" w:hAnsiTheme="majorEastAsia" w:cstheme="majorEastAsia" w:hint="eastAsia"/>
          <w:color w:val="333333"/>
          <w:sz w:val="28"/>
          <w:szCs w:val="28"/>
        </w:rPr>
        <w:t>25</w:t>
      </w:r>
      <w:r>
        <w:rPr>
          <w:rFonts w:asciiTheme="majorEastAsia" w:eastAsiaTheme="majorEastAsia" w:hAnsiTheme="majorEastAsia" w:cstheme="majorEastAsia" w:hint="eastAsia"/>
          <w:color w:val="333333"/>
          <w:sz w:val="28"/>
          <w:szCs w:val="28"/>
        </w:rPr>
        <w:t>号）和研究生院《关于开展202</w:t>
      </w:r>
      <w:r w:rsidR="00166F9A">
        <w:rPr>
          <w:rFonts w:asciiTheme="majorEastAsia" w:eastAsiaTheme="majorEastAsia" w:hAnsiTheme="majorEastAsia" w:cstheme="majorEastAsia" w:hint="eastAsia"/>
          <w:color w:val="333333"/>
          <w:sz w:val="28"/>
          <w:szCs w:val="28"/>
        </w:rPr>
        <w:t>1</w:t>
      </w:r>
      <w:r>
        <w:rPr>
          <w:rFonts w:asciiTheme="majorEastAsia" w:eastAsiaTheme="majorEastAsia" w:hAnsiTheme="majorEastAsia" w:cstheme="majorEastAsia" w:hint="eastAsia"/>
          <w:color w:val="333333"/>
          <w:sz w:val="28"/>
          <w:szCs w:val="28"/>
        </w:rPr>
        <w:t>年硕士生导师年度招生资格审核工作的通知》精神，结合我院研究生教育的实际情况，制定我院硕士研究生招生指导教师年度招生资格审核实施细则。</w:t>
      </w:r>
    </w:p>
    <w:p w:rsidR="004315E5" w:rsidRDefault="002060E5">
      <w:pPr>
        <w:pStyle w:val="a5"/>
        <w:spacing w:beforeAutospacing="0" w:afterAutospacing="0" w:line="432" w:lineRule="auto"/>
        <w:ind w:firstLine="555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color w:val="333333"/>
          <w:sz w:val="28"/>
          <w:szCs w:val="28"/>
        </w:rPr>
        <w:t>一、凡取得硕士生指导教师任职资格，须在单位规定退休年龄前能够完整地指导一届研究生，均可申请年度招生资格。</w:t>
      </w:r>
    </w:p>
    <w:p w:rsidR="004315E5" w:rsidRDefault="002060E5">
      <w:pPr>
        <w:pStyle w:val="a5"/>
        <w:spacing w:beforeAutospacing="0" w:afterAutospacing="0" w:line="432" w:lineRule="auto"/>
        <w:ind w:firstLine="555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color w:val="333333"/>
          <w:sz w:val="28"/>
          <w:szCs w:val="28"/>
        </w:rPr>
        <w:t>二、能较好地履行指导教师职责，有良好的思想道德修养、严谨的治学态度和良好的学术作风，严格遵守研究生导师职业道德规范“十不准”要求。</w:t>
      </w:r>
    </w:p>
    <w:p w:rsidR="004315E5" w:rsidRDefault="002060E5">
      <w:pPr>
        <w:pStyle w:val="a5"/>
        <w:spacing w:beforeAutospacing="0" w:afterAutospacing="0" w:line="432" w:lineRule="auto"/>
        <w:ind w:firstLine="555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color w:val="333333"/>
          <w:sz w:val="28"/>
          <w:szCs w:val="28"/>
        </w:rPr>
        <w:t>三、身体健康，能正常工作。</w:t>
      </w:r>
    </w:p>
    <w:p w:rsidR="004315E5" w:rsidRDefault="002060E5">
      <w:pPr>
        <w:pStyle w:val="a5"/>
        <w:spacing w:beforeAutospacing="0" w:afterAutospacing="0" w:line="432" w:lineRule="auto"/>
        <w:ind w:firstLine="555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color w:val="333333"/>
          <w:sz w:val="28"/>
          <w:szCs w:val="28"/>
        </w:rPr>
        <w:t>四、指导教师有明确的、稳定的研究方向，活跃在本学科的学术前沿，能持续不断地开展高水平的教学和科研工作。</w:t>
      </w:r>
    </w:p>
    <w:p w:rsidR="00B70D82" w:rsidRDefault="00476A0D">
      <w:pPr>
        <w:pStyle w:val="a5"/>
        <w:spacing w:beforeAutospacing="0" w:afterAutospacing="0" w:line="432" w:lineRule="auto"/>
        <w:ind w:firstLine="555"/>
        <w:rPr>
          <w:rFonts w:asciiTheme="majorEastAsia" w:eastAsiaTheme="majorEastAsia" w:hAnsiTheme="majorEastAsia" w:cstheme="majorEastAsia"/>
          <w:color w:val="333333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color w:val="333333"/>
          <w:sz w:val="28"/>
          <w:szCs w:val="28"/>
        </w:rPr>
        <w:t>（一）</w:t>
      </w:r>
      <w:r w:rsidR="002A2AC4">
        <w:rPr>
          <w:rFonts w:asciiTheme="majorEastAsia" w:eastAsiaTheme="majorEastAsia" w:hAnsiTheme="majorEastAsia" w:cstheme="majorEastAsia"/>
          <w:color w:val="333333"/>
          <w:sz w:val="28"/>
          <w:szCs w:val="28"/>
        </w:rPr>
        <w:t>学术学位硕士生导师年度招生资格审核基本要求</w:t>
      </w:r>
    </w:p>
    <w:p w:rsidR="00476A0D" w:rsidRDefault="00B70D82" w:rsidP="00B70D82">
      <w:pPr>
        <w:pStyle w:val="a5"/>
        <w:spacing w:beforeAutospacing="0" w:afterAutospacing="0" w:line="432" w:lineRule="auto"/>
        <w:ind w:firstLineChars="350" w:firstLine="980"/>
        <w:rPr>
          <w:rFonts w:asciiTheme="majorEastAsia" w:eastAsiaTheme="majorEastAsia" w:hAnsiTheme="majorEastAsia" w:cstheme="majorEastAsia"/>
          <w:color w:val="333333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color w:val="333333"/>
          <w:sz w:val="28"/>
          <w:szCs w:val="28"/>
        </w:rPr>
        <w:t>1.</w:t>
      </w:r>
      <w:r w:rsidR="00476A0D" w:rsidRPr="00476A0D">
        <w:rPr>
          <w:rFonts w:asciiTheme="majorEastAsia" w:eastAsiaTheme="majorEastAsia" w:hAnsiTheme="majorEastAsia" w:cstheme="majorEastAsia"/>
          <w:color w:val="333333"/>
          <w:sz w:val="28"/>
          <w:szCs w:val="28"/>
        </w:rPr>
        <w:t>近三年，以第一作者（或通讯作者）发表与本专业相关的高水平论文</w:t>
      </w:r>
      <w:r>
        <w:rPr>
          <w:rFonts w:asciiTheme="majorEastAsia" w:eastAsiaTheme="majorEastAsia" w:hAnsiTheme="majorEastAsia" w:cstheme="majorEastAsia" w:hint="eastAsia"/>
          <w:color w:val="333333"/>
          <w:sz w:val="28"/>
          <w:szCs w:val="28"/>
        </w:rPr>
        <w:t>，</w:t>
      </w:r>
      <w:r w:rsidR="00476A0D" w:rsidRPr="00476A0D">
        <w:rPr>
          <w:rFonts w:asciiTheme="majorEastAsia" w:eastAsiaTheme="majorEastAsia" w:hAnsiTheme="majorEastAsia" w:cstheme="majorEastAsia"/>
          <w:color w:val="333333"/>
          <w:sz w:val="28"/>
          <w:szCs w:val="28"/>
        </w:rPr>
        <w:t>一级 B 类以上研究论文不少于 1 篇或二级以上研究论文不少于 2 篇。</w:t>
      </w:r>
    </w:p>
    <w:p w:rsidR="00476A0D" w:rsidRDefault="00B70D82">
      <w:pPr>
        <w:pStyle w:val="a5"/>
        <w:spacing w:beforeAutospacing="0" w:afterAutospacing="0" w:line="432" w:lineRule="auto"/>
        <w:ind w:firstLine="555"/>
        <w:rPr>
          <w:rFonts w:asciiTheme="majorEastAsia" w:eastAsiaTheme="majorEastAsia" w:hAnsiTheme="majorEastAsia" w:cstheme="majorEastAsia"/>
          <w:color w:val="333333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color w:val="333333"/>
          <w:sz w:val="28"/>
          <w:szCs w:val="28"/>
        </w:rPr>
        <w:lastRenderedPageBreak/>
        <w:t>2.</w:t>
      </w:r>
      <w:r w:rsidR="00476A0D" w:rsidRPr="00476A0D">
        <w:rPr>
          <w:rFonts w:asciiTheme="majorEastAsia" w:eastAsiaTheme="majorEastAsia" w:hAnsiTheme="majorEastAsia" w:cstheme="majorEastAsia"/>
          <w:color w:val="333333"/>
          <w:sz w:val="28"/>
          <w:szCs w:val="28"/>
        </w:rPr>
        <w:t>正在主持市厅级以上科研项目；或近两年内主持完成市厅级以上科研项目，且近三年内以第一作者（或通讯作者）发表一级 B 类研究论文不少于 2 篇</w:t>
      </w:r>
      <w:r>
        <w:rPr>
          <w:rFonts w:asciiTheme="majorEastAsia" w:eastAsiaTheme="majorEastAsia" w:hAnsiTheme="majorEastAsia" w:cstheme="majorEastAsia"/>
          <w:color w:val="333333"/>
          <w:sz w:val="28"/>
          <w:szCs w:val="28"/>
        </w:rPr>
        <w:t>；或正在主持横向科研项目（单项到账经费人</w:t>
      </w:r>
      <w:r w:rsidR="00476A0D" w:rsidRPr="00476A0D">
        <w:rPr>
          <w:rFonts w:asciiTheme="majorEastAsia" w:eastAsiaTheme="majorEastAsia" w:hAnsiTheme="majorEastAsia" w:cstheme="majorEastAsia"/>
          <w:color w:val="333333"/>
          <w:sz w:val="28"/>
          <w:szCs w:val="28"/>
        </w:rPr>
        <w:t>不少于 6 万元；到账经费不含仪器代办费、</w:t>
      </w:r>
      <w:proofErr w:type="gramStart"/>
      <w:r w:rsidR="00476A0D" w:rsidRPr="00476A0D">
        <w:rPr>
          <w:rFonts w:asciiTheme="majorEastAsia" w:eastAsiaTheme="majorEastAsia" w:hAnsiTheme="majorEastAsia" w:cstheme="majorEastAsia"/>
          <w:color w:val="333333"/>
          <w:sz w:val="28"/>
          <w:szCs w:val="28"/>
        </w:rPr>
        <w:t>外拨协作</w:t>
      </w:r>
      <w:proofErr w:type="gramEnd"/>
      <w:r w:rsidR="00476A0D" w:rsidRPr="00476A0D">
        <w:rPr>
          <w:rFonts w:asciiTheme="majorEastAsia" w:eastAsiaTheme="majorEastAsia" w:hAnsiTheme="majorEastAsia" w:cstheme="majorEastAsia"/>
          <w:color w:val="333333"/>
          <w:sz w:val="28"/>
          <w:szCs w:val="28"/>
        </w:rPr>
        <w:t>费、销售额；</w:t>
      </w:r>
      <w:proofErr w:type="gramStart"/>
      <w:r w:rsidR="00476A0D" w:rsidRPr="00476A0D">
        <w:rPr>
          <w:rFonts w:asciiTheme="majorEastAsia" w:eastAsiaTheme="majorEastAsia" w:hAnsiTheme="majorEastAsia" w:cstheme="majorEastAsia"/>
          <w:color w:val="333333"/>
          <w:sz w:val="28"/>
          <w:szCs w:val="28"/>
        </w:rPr>
        <w:t>自经费</w:t>
      </w:r>
      <w:proofErr w:type="gramEnd"/>
      <w:r w:rsidR="00476A0D" w:rsidRPr="00476A0D">
        <w:rPr>
          <w:rFonts w:asciiTheme="majorEastAsia" w:eastAsiaTheme="majorEastAsia" w:hAnsiTheme="majorEastAsia" w:cstheme="majorEastAsia"/>
          <w:color w:val="333333"/>
          <w:sz w:val="28"/>
          <w:szCs w:val="28"/>
        </w:rPr>
        <w:t>到账之日起两年内有效）。</w:t>
      </w:r>
    </w:p>
    <w:p w:rsidR="00476A0D" w:rsidRDefault="00B70D82">
      <w:pPr>
        <w:pStyle w:val="a5"/>
        <w:spacing w:beforeAutospacing="0" w:afterAutospacing="0" w:line="432" w:lineRule="auto"/>
        <w:ind w:firstLine="555"/>
        <w:rPr>
          <w:rFonts w:asciiTheme="majorEastAsia" w:eastAsiaTheme="majorEastAsia" w:hAnsiTheme="majorEastAsia" w:cstheme="majorEastAsia"/>
          <w:color w:val="333333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color w:val="333333"/>
          <w:sz w:val="28"/>
          <w:szCs w:val="28"/>
        </w:rPr>
        <w:t>3.</w:t>
      </w:r>
      <w:r w:rsidR="00476A0D" w:rsidRPr="00476A0D">
        <w:rPr>
          <w:rFonts w:asciiTheme="majorEastAsia" w:eastAsiaTheme="majorEastAsia" w:hAnsiTheme="majorEastAsia" w:cstheme="majorEastAsia"/>
          <w:color w:val="333333"/>
          <w:sz w:val="28"/>
          <w:szCs w:val="28"/>
        </w:rPr>
        <w:t>可独立支配的科研经费不少于 2 万元。</w:t>
      </w:r>
    </w:p>
    <w:p w:rsidR="00B70D82" w:rsidRDefault="00B70D82" w:rsidP="00B70D82">
      <w:pPr>
        <w:pStyle w:val="a5"/>
        <w:spacing w:beforeAutospacing="0" w:afterAutospacing="0" w:line="432" w:lineRule="auto"/>
        <w:ind w:leftChars="85" w:left="178"/>
        <w:rPr>
          <w:rFonts w:asciiTheme="majorEastAsia" w:eastAsiaTheme="majorEastAsia" w:hAnsiTheme="majorEastAsia" w:cstheme="majorEastAsia"/>
          <w:color w:val="333333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color w:val="333333"/>
          <w:sz w:val="28"/>
          <w:szCs w:val="28"/>
        </w:rPr>
        <w:t>（二）</w:t>
      </w:r>
      <w:r w:rsidR="00476A0D" w:rsidRPr="00476A0D">
        <w:rPr>
          <w:rFonts w:asciiTheme="majorEastAsia" w:eastAsiaTheme="majorEastAsia" w:hAnsiTheme="majorEastAsia" w:cstheme="majorEastAsia"/>
          <w:color w:val="333333"/>
          <w:sz w:val="28"/>
          <w:szCs w:val="28"/>
        </w:rPr>
        <w:t>专业学位硕士生导师年度招生资格审核基本要求</w:t>
      </w:r>
    </w:p>
    <w:p w:rsidR="00476A0D" w:rsidRDefault="00B70D82" w:rsidP="00B70D82">
      <w:pPr>
        <w:pStyle w:val="a5"/>
        <w:spacing w:beforeAutospacing="0" w:afterAutospacing="0" w:line="432" w:lineRule="auto"/>
        <w:ind w:leftChars="85" w:left="178" w:firstLineChars="150" w:firstLine="420"/>
        <w:rPr>
          <w:rFonts w:asciiTheme="majorEastAsia" w:eastAsiaTheme="majorEastAsia" w:hAnsiTheme="majorEastAsia" w:cstheme="majorEastAsia"/>
          <w:color w:val="333333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color w:val="333333"/>
          <w:sz w:val="28"/>
          <w:szCs w:val="28"/>
        </w:rPr>
        <w:t>1.</w:t>
      </w:r>
      <w:r w:rsidR="00476A0D" w:rsidRPr="00476A0D">
        <w:rPr>
          <w:rFonts w:asciiTheme="majorEastAsia" w:eastAsiaTheme="majorEastAsia" w:hAnsiTheme="majorEastAsia" w:cstheme="majorEastAsia"/>
          <w:color w:val="333333"/>
          <w:sz w:val="28"/>
          <w:szCs w:val="28"/>
        </w:rPr>
        <w:t xml:space="preserve">近三年，发表与本专业相关的高水平论文、著作、获奖、决策咨询报告、专利等科研成果，须满足下列要求中的任意 </w:t>
      </w:r>
      <w:r w:rsidR="00476A0D">
        <w:rPr>
          <w:rFonts w:asciiTheme="majorEastAsia" w:eastAsiaTheme="majorEastAsia" w:hAnsiTheme="majorEastAsia" w:cstheme="majorEastAsia" w:hint="eastAsia"/>
          <w:color w:val="333333"/>
          <w:sz w:val="28"/>
          <w:szCs w:val="28"/>
        </w:rPr>
        <w:t>1</w:t>
      </w:r>
      <w:r w:rsidR="00476A0D" w:rsidRPr="00476A0D">
        <w:rPr>
          <w:rFonts w:asciiTheme="majorEastAsia" w:eastAsiaTheme="majorEastAsia" w:hAnsiTheme="majorEastAsia" w:cstheme="majorEastAsia"/>
          <w:color w:val="333333"/>
          <w:sz w:val="28"/>
          <w:szCs w:val="28"/>
        </w:rPr>
        <w:t>点：</w:t>
      </w:r>
    </w:p>
    <w:p w:rsidR="00B70D82" w:rsidRDefault="00B70D82" w:rsidP="00476A0D">
      <w:pPr>
        <w:pStyle w:val="a5"/>
        <w:spacing w:beforeAutospacing="0" w:afterAutospacing="0" w:line="432" w:lineRule="auto"/>
        <w:ind w:leftChars="200" w:left="420"/>
        <w:rPr>
          <w:rFonts w:asciiTheme="majorEastAsia" w:eastAsiaTheme="majorEastAsia" w:hAnsiTheme="majorEastAsia" w:cstheme="majorEastAsia"/>
          <w:color w:val="333333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color w:val="333333"/>
          <w:sz w:val="28"/>
          <w:szCs w:val="28"/>
        </w:rPr>
        <w:t>(1)</w:t>
      </w:r>
      <w:r w:rsidR="00DB6BF9">
        <w:rPr>
          <w:rFonts w:asciiTheme="majorEastAsia" w:eastAsiaTheme="majorEastAsia" w:hAnsiTheme="majorEastAsia" w:cstheme="majorEastAsia"/>
          <w:color w:val="333333"/>
          <w:sz w:val="28"/>
          <w:szCs w:val="28"/>
        </w:rPr>
        <w:t>以第一作者（或通讯作者）发表与本专业相关的论文</w:t>
      </w:r>
      <w:r w:rsidR="00476A0D" w:rsidRPr="00476A0D">
        <w:rPr>
          <w:rFonts w:asciiTheme="majorEastAsia" w:eastAsiaTheme="majorEastAsia" w:hAnsiTheme="majorEastAsia" w:cstheme="majorEastAsia"/>
          <w:color w:val="333333"/>
          <w:sz w:val="28"/>
          <w:szCs w:val="28"/>
        </w:rPr>
        <w:t>二级以上研究论文不少于 1 篇</w:t>
      </w:r>
    </w:p>
    <w:p w:rsidR="00476A0D" w:rsidRDefault="00B70D82" w:rsidP="00476A0D">
      <w:pPr>
        <w:pStyle w:val="a5"/>
        <w:spacing w:beforeAutospacing="0" w:afterAutospacing="0" w:line="432" w:lineRule="auto"/>
        <w:ind w:leftChars="200" w:left="420"/>
        <w:rPr>
          <w:rFonts w:asciiTheme="majorEastAsia" w:eastAsiaTheme="majorEastAsia" w:hAnsiTheme="majorEastAsia" w:cstheme="majorEastAsia"/>
          <w:color w:val="333333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color w:val="333333"/>
          <w:sz w:val="28"/>
          <w:szCs w:val="28"/>
        </w:rPr>
        <w:t>(2)</w:t>
      </w:r>
      <w:r w:rsidR="00476A0D" w:rsidRPr="00476A0D">
        <w:rPr>
          <w:rFonts w:asciiTheme="majorEastAsia" w:eastAsiaTheme="majorEastAsia" w:hAnsiTheme="majorEastAsia" w:cstheme="majorEastAsia"/>
          <w:color w:val="333333"/>
          <w:sz w:val="28"/>
          <w:szCs w:val="28"/>
        </w:rPr>
        <w:t>撰写出版本专业学术著作不少于 8 万字。</w:t>
      </w:r>
    </w:p>
    <w:p w:rsidR="00476A0D" w:rsidRDefault="00B70D82" w:rsidP="00476A0D">
      <w:pPr>
        <w:pStyle w:val="a5"/>
        <w:spacing w:beforeAutospacing="0" w:afterAutospacing="0" w:line="432" w:lineRule="auto"/>
        <w:ind w:leftChars="200" w:left="420"/>
        <w:rPr>
          <w:rFonts w:asciiTheme="majorEastAsia" w:eastAsiaTheme="majorEastAsia" w:hAnsiTheme="majorEastAsia" w:cstheme="majorEastAsia"/>
          <w:color w:val="333333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color w:val="333333"/>
          <w:sz w:val="28"/>
          <w:szCs w:val="28"/>
        </w:rPr>
        <w:t>(3)</w:t>
      </w:r>
      <w:r w:rsidR="00476A0D" w:rsidRPr="00476A0D">
        <w:rPr>
          <w:rFonts w:asciiTheme="majorEastAsia" w:eastAsiaTheme="majorEastAsia" w:hAnsiTheme="majorEastAsia" w:cstheme="majorEastAsia"/>
          <w:color w:val="333333"/>
          <w:sz w:val="28"/>
          <w:szCs w:val="28"/>
        </w:rPr>
        <w:t>主持编写的教学案例被评为专业学位</w:t>
      </w:r>
      <w:proofErr w:type="gramStart"/>
      <w:r w:rsidR="00476A0D" w:rsidRPr="00476A0D">
        <w:rPr>
          <w:rFonts w:asciiTheme="majorEastAsia" w:eastAsiaTheme="majorEastAsia" w:hAnsiTheme="majorEastAsia" w:cstheme="majorEastAsia"/>
          <w:color w:val="333333"/>
          <w:sz w:val="28"/>
          <w:szCs w:val="28"/>
        </w:rPr>
        <w:t>教指委优秀</w:t>
      </w:r>
      <w:proofErr w:type="gramEnd"/>
      <w:r w:rsidR="00476A0D" w:rsidRPr="00476A0D">
        <w:rPr>
          <w:rFonts w:asciiTheme="majorEastAsia" w:eastAsiaTheme="majorEastAsia" w:hAnsiTheme="majorEastAsia" w:cstheme="majorEastAsia"/>
          <w:color w:val="333333"/>
          <w:sz w:val="28"/>
          <w:szCs w:val="28"/>
        </w:rPr>
        <w:t>案例或入选“中国专业学位教学案例中心案例库”。</w:t>
      </w:r>
    </w:p>
    <w:p w:rsidR="00B70D82" w:rsidRDefault="00B70D82" w:rsidP="00476A0D">
      <w:pPr>
        <w:pStyle w:val="a5"/>
        <w:spacing w:beforeAutospacing="0" w:afterAutospacing="0" w:line="432" w:lineRule="auto"/>
        <w:ind w:leftChars="200" w:left="420"/>
        <w:rPr>
          <w:rFonts w:asciiTheme="majorEastAsia" w:eastAsiaTheme="majorEastAsia" w:hAnsiTheme="majorEastAsia" w:cstheme="majorEastAsia"/>
          <w:color w:val="333333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color w:val="333333"/>
          <w:sz w:val="28"/>
          <w:szCs w:val="28"/>
        </w:rPr>
        <w:t>(4)</w:t>
      </w:r>
      <w:r w:rsidR="00476A0D" w:rsidRPr="00476A0D">
        <w:rPr>
          <w:rFonts w:asciiTheme="majorEastAsia" w:eastAsiaTheme="majorEastAsia" w:hAnsiTheme="majorEastAsia" w:cstheme="majorEastAsia"/>
          <w:color w:val="333333"/>
          <w:sz w:val="28"/>
          <w:szCs w:val="28"/>
        </w:rPr>
        <w:t>获国家级教学、科研成果奖励（有证书）；或省（部）级教学、科研成果一等奖（前七名）或二等奖（前五名）或三等奖（前三名）；或市（厅）级科研成果一等奖（前三名）或二等奖（第一名）。艺术创作成果在省级二类以上赛事中获奖。</w:t>
      </w:r>
    </w:p>
    <w:p w:rsidR="00476A0D" w:rsidRDefault="00B70D82" w:rsidP="00476A0D">
      <w:pPr>
        <w:pStyle w:val="a5"/>
        <w:spacing w:beforeAutospacing="0" w:afterAutospacing="0" w:line="432" w:lineRule="auto"/>
        <w:ind w:leftChars="200" w:left="420"/>
        <w:rPr>
          <w:rFonts w:asciiTheme="majorEastAsia" w:eastAsiaTheme="majorEastAsia" w:hAnsiTheme="majorEastAsia" w:cstheme="majorEastAsia"/>
          <w:color w:val="333333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color w:val="333333"/>
          <w:sz w:val="28"/>
          <w:szCs w:val="28"/>
        </w:rPr>
        <w:t xml:space="preserve"> (5)</w:t>
      </w:r>
      <w:r w:rsidR="00476A0D" w:rsidRPr="00476A0D">
        <w:rPr>
          <w:rFonts w:asciiTheme="majorEastAsia" w:eastAsiaTheme="majorEastAsia" w:hAnsiTheme="majorEastAsia" w:cstheme="majorEastAsia"/>
          <w:color w:val="333333"/>
          <w:sz w:val="28"/>
          <w:szCs w:val="28"/>
        </w:rPr>
        <w:t>获授权 C 类专利 1 件（第一名）。</w:t>
      </w:r>
    </w:p>
    <w:p w:rsidR="00476A0D" w:rsidRDefault="00B70D82" w:rsidP="00476A0D">
      <w:pPr>
        <w:pStyle w:val="a5"/>
        <w:spacing w:beforeAutospacing="0" w:afterAutospacing="0" w:line="432" w:lineRule="auto"/>
        <w:ind w:leftChars="200" w:left="420"/>
        <w:rPr>
          <w:rFonts w:asciiTheme="majorEastAsia" w:eastAsiaTheme="majorEastAsia" w:hAnsiTheme="majorEastAsia" w:cstheme="majorEastAsia"/>
          <w:color w:val="333333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color w:val="333333"/>
          <w:sz w:val="28"/>
          <w:szCs w:val="28"/>
        </w:rPr>
        <w:t>2.</w:t>
      </w:r>
      <w:r w:rsidR="00476A0D" w:rsidRPr="00476A0D">
        <w:rPr>
          <w:rFonts w:asciiTheme="majorEastAsia" w:eastAsiaTheme="majorEastAsia" w:hAnsiTheme="majorEastAsia" w:cstheme="majorEastAsia"/>
          <w:color w:val="333333"/>
          <w:sz w:val="28"/>
          <w:szCs w:val="28"/>
        </w:rPr>
        <w:t>正在主持市厅级以上科研项目；或正在承担省（部）级以上科研项目（前三名）；或正在主持横向科研项目（单项到账经费人</w:t>
      </w:r>
      <w:r w:rsidR="00476A0D" w:rsidRPr="00476A0D">
        <w:rPr>
          <w:rFonts w:asciiTheme="majorEastAsia" w:eastAsiaTheme="majorEastAsia" w:hAnsiTheme="majorEastAsia" w:cstheme="majorEastAsia"/>
          <w:color w:val="333333"/>
          <w:sz w:val="28"/>
          <w:szCs w:val="28"/>
        </w:rPr>
        <w:lastRenderedPageBreak/>
        <w:t>文社科类不少于 6 万元；到账经费不含仪器代办费、</w:t>
      </w:r>
      <w:proofErr w:type="gramStart"/>
      <w:r w:rsidR="00476A0D" w:rsidRPr="00476A0D">
        <w:rPr>
          <w:rFonts w:asciiTheme="majorEastAsia" w:eastAsiaTheme="majorEastAsia" w:hAnsiTheme="majorEastAsia" w:cstheme="majorEastAsia"/>
          <w:color w:val="333333"/>
          <w:sz w:val="28"/>
          <w:szCs w:val="28"/>
        </w:rPr>
        <w:t>外拨协作</w:t>
      </w:r>
      <w:proofErr w:type="gramEnd"/>
      <w:r w:rsidR="00476A0D" w:rsidRPr="00476A0D">
        <w:rPr>
          <w:rFonts w:asciiTheme="majorEastAsia" w:eastAsiaTheme="majorEastAsia" w:hAnsiTheme="majorEastAsia" w:cstheme="majorEastAsia"/>
          <w:color w:val="333333"/>
          <w:sz w:val="28"/>
          <w:szCs w:val="28"/>
        </w:rPr>
        <w:t>费、销售额；</w:t>
      </w:r>
      <w:proofErr w:type="gramStart"/>
      <w:r w:rsidR="00476A0D" w:rsidRPr="00476A0D">
        <w:rPr>
          <w:rFonts w:asciiTheme="majorEastAsia" w:eastAsiaTheme="majorEastAsia" w:hAnsiTheme="majorEastAsia" w:cstheme="majorEastAsia"/>
          <w:color w:val="333333"/>
          <w:sz w:val="28"/>
          <w:szCs w:val="28"/>
        </w:rPr>
        <w:t>自经费</w:t>
      </w:r>
      <w:proofErr w:type="gramEnd"/>
      <w:r w:rsidR="00476A0D" w:rsidRPr="00476A0D">
        <w:rPr>
          <w:rFonts w:asciiTheme="majorEastAsia" w:eastAsiaTheme="majorEastAsia" w:hAnsiTheme="majorEastAsia" w:cstheme="majorEastAsia"/>
          <w:color w:val="333333"/>
          <w:sz w:val="28"/>
          <w:szCs w:val="28"/>
        </w:rPr>
        <w:t>到账之日起两年内有效）。</w:t>
      </w:r>
    </w:p>
    <w:p w:rsidR="00B70D82" w:rsidRDefault="00B70D82" w:rsidP="00476A0D">
      <w:pPr>
        <w:pStyle w:val="a5"/>
        <w:spacing w:beforeAutospacing="0" w:afterAutospacing="0" w:line="432" w:lineRule="auto"/>
        <w:ind w:leftChars="200" w:left="420"/>
        <w:rPr>
          <w:rFonts w:asciiTheme="majorEastAsia" w:eastAsiaTheme="majorEastAsia" w:hAnsiTheme="majorEastAsia" w:cstheme="majorEastAsia"/>
          <w:color w:val="333333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color w:val="333333"/>
          <w:sz w:val="28"/>
          <w:szCs w:val="28"/>
        </w:rPr>
        <w:t>3.</w:t>
      </w:r>
      <w:r w:rsidR="00476A0D" w:rsidRPr="00476A0D">
        <w:rPr>
          <w:rFonts w:asciiTheme="majorEastAsia" w:eastAsiaTheme="majorEastAsia" w:hAnsiTheme="majorEastAsia" w:cstheme="majorEastAsia"/>
          <w:color w:val="333333"/>
          <w:sz w:val="28"/>
          <w:szCs w:val="28"/>
        </w:rPr>
        <w:t>可独立支配的科研经费不少于 1 万元；</w:t>
      </w:r>
    </w:p>
    <w:p w:rsidR="004315E5" w:rsidRDefault="002060E5" w:rsidP="00476A0D">
      <w:pPr>
        <w:pStyle w:val="a5"/>
        <w:spacing w:beforeAutospacing="0" w:afterAutospacing="0" w:line="432" w:lineRule="auto"/>
        <w:ind w:leftChars="200" w:left="42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color w:val="333333"/>
          <w:sz w:val="28"/>
          <w:szCs w:val="28"/>
        </w:rPr>
        <w:t>五、指导教师因公出差、出国、及在国外学习，应严格遵守学校的有关规定，并认真安排好离校期间的研究生指导工作；若离校一年以上，且无法指导研究生的学习和科研，不得申请年度招生资格。</w:t>
      </w:r>
    </w:p>
    <w:p w:rsidR="004315E5" w:rsidRDefault="002060E5">
      <w:pPr>
        <w:pStyle w:val="a5"/>
        <w:spacing w:beforeAutospacing="0" w:afterAutospacing="0" w:line="432" w:lineRule="auto"/>
        <w:ind w:firstLine="555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color w:val="333333"/>
          <w:sz w:val="28"/>
          <w:szCs w:val="28"/>
        </w:rPr>
        <w:t>根据本实施细则，学院每年对指导教师进行考核，确定通过年度招生资格的指导教师名单。</w:t>
      </w:r>
    </w:p>
    <w:p w:rsidR="004315E5" w:rsidRDefault="002060E5">
      <w:pPr>
        <w:pStyle w:val="a5"/>
        <w:spacing w:beforeAutospacing="0" w:afterAutospacing="0" w:line="432" w:lineRule="auto"/>
        <w:ind w:firstLine="555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color w:val="333333"/>
          <w:sz w:val="28"/>
          <w:szCs w:val="28"/>
        </w:rPr>
        <w:t>本细则自颁布之日起执行。</w:t>
      </w:r>
    </w:p>
    <w:p w:rsidR="004315E5" w:rsidRDefault="002060E5">
      <w:pPr>
        <w:pStyle w:val="a5"/>
        <w:spacing w:beforeAutospacing="0" w:afterAutospacing="0" w:line="432" w:lineRule="auto"/>
        <w:ind w:firstLine="555"/>
        <w:jc w:val="right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color w:val="333333"/>
          <w:sz w:val="28"/>
          <w:szCs w:val="28"/>
        </w:rPr>
        <w:t>教育科学学院</w:t>
      </w:r>
    </w:p>
    <w:p w:rsidR="004315E5" w:rsidRDefault="002060E5">
      <w:pPr>
        <w:pStyle w:val="a5"/>
        <w:spacing w:beforeAutospacing="0" w:afterAutospacing="0" w:line="432" w:lineRule="auto"/>
        <w:jc w:val="right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color w:val="333333"/>
          <w:sz w:val="28"/>
          <w:szCs w:val="28"/>
        </w:rPr>
        <w:t>202</w:t>
      </w:r>
      <w:r w:rsidR="00476A0D">
        <w:rPr>
          <w:rFonts w:asciiTheme="majorEastAsia" w:eastAsiaTheme="majorEastAsia" w:hAnsiTheme="majorEastAsia" w:cstheme="majorEastAsia" w:hint="eastAsia"/>
          <w:color w:val="333333"/>
          <w:sz w:val="28"/>
          <w:szCs w:val="28"/>
        </w:rPr>
        <w:t>1</w:t>
      </w:r>
      <w:r>
        <w:rPr>
          <w:rFonts w:asciiTheme="majorEastAsia" w:eastAsiaTheme="majorEastAsia" w:hAnsiTheme="majorEastAsia" w:cstheme="majorEastAsia" w:hint="eastAsia"/>
          <w:color w:val="333333"/>
          <w:sz w:val="28"/>
          <w:szCs w:val="28"/>
        </w:rPr>
        <w:t>.03.</w:t>
      </w:r>
      <w:r w:rsidR="00476A0D">
        <w:rPr>
          <w:rFonts w:asciiTheme="majorEastAsia" w:eastAsiaTheme="majorEastAsia" w:hAnsiTheme="majorEastAsia" w:cstheme="majorEastAsia" w:hint="eastAsia"/>
          <w:color w:val="333333"/>
          <w:sz w:val="28"/>
          <w:szCs w:val="28"/>
        </w:rPr>
        <w:t>11</w:t>
      </w:r>
    </w:p>
    <w:p w:rsidR="004315E5" w:rsidRDefault="004315E5">
      <w:pPr>
        <w:rPr>
          <w:rStyle w:val="NormalCharacter"/>
        </w:rPr>
      </w:pPr>
    </w:p>
    <w:sectPr w:rsidR="004315E5" w:rsidSect="004315E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DF5" w:rsidRDefault="00D41DF5" w:rsidP="00476A0D">
      <w:r>
        <w:separator/>
      </w:r>
    </w:p>
  </w:endnote>
  <w:endnote w:type="continuationSeparator" w:id="0">
    <w:p w:rsidR="00D41DF5" w:rsidRDefault="00D41DF5" w:rsidP="00476A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DF5" w:rsidRDefault="00D41DF5" w:rsidP="00476A0D">
      <w:r>
        <w:separator/>
      </w:r>
    </w:p>
  </w:footnote>
  <w:footnote w:type="continuationSeparator" w:id="0">
    <w:p w:rsidR="00D41DF5" w:rsidRDefault="00D41DF5" w:rsidP="00476A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hideGrammaticalErrors/>
  <w:proofState w:spelling="clean" w:grammar="clean"/>
  <w:defaultTabStop w:val="4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A7323"/>
    <w:rsid w:val="00024578"/>
    <w:rsid w:val="0003578B"/>
    <w:rsid w:val="000A7CD0"/>
    <w:rsid w:val="00105877"/>
    <w:rsid w:val="0012479E"/>
    <w:rsid w:val="00166F9A"/>
    <w:rsid w:val="001813C0"/>
    <w:rsid w:val="002060E5"/>
    <w:rsid w:val="002A2AC4"/>
    <w:rsid w:val="00333EC2"/>
    <w:rsid w:val="0040581F"/>
    <w:rsid w:val="004315E5"/>
    <w:rsid w:val="004371DF"/>
    <w:rsid w:val="00476A0D"/>
    <w:rsid w:val="004A7323"/>
    <w:rsid w:val="004D36DA"/>
    <w:rsid w:val="00570F84"/>
    <w:rsid w:val="006B5A75"/>
    <w:rsid w:val="008466B9"/>
    <w:rsid w:val="00921EC7"/>
    <w:rsid w:val="009374C8"/>
    <w:rsid w:val="0094666C"/>
    <w:rsid w:val="00A15B98"/>
    <w:rsid w:val="00A34D2D"/>
    <w:rsid w:val="00AA29CB"/>
    <w:rsid w:val="00B2168B"/>
    <w:rsid w:val="00B70D82"/>
    <w:rsid w:val="00C568B0"/>
    <w:rsid w:val="00D41DF5"/>
    <w:rsid w:val="00DB6BF9"/>
    <w:rsid w:val="00F101F4"/>
    <w:rsid w:val="00F52F3C"/>
    <w:rsid w:val="039C760F"/>
    <w:rsid w:val="057D71BD"/>
    <w:rsid w:val="0AAF5799"/>
    <w:rsid w:val="3B2473A4"/>
    <w:rsid w:val="75412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5E5"/>
    <w:pPr>
      <w:jc w:val="both"/>
      <w:textAlignment w:val="baseline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315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315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4315E5"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sid w:val="004315E5"/>
    <w:rPr>
      <w:b/>
    </w:rPr>
  </w:style>
  <w:style w:type="character" w:styleId="a7">
    <w:name w:val="FollowedHyperlink"/>
    <w:basedOn w:val="a0"/>
    <w:uiPriority w:val="99"/>
    <w:semiHidden/>
    <w:unhideWhenUsed/>
    <w:qFormat/>
    <w:rsid w:val="004315E5"/>
    <w:rPr>
      <w:color w:val="333333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4315E5"/>
    <w:rPr>
      <w:i/>
    </w:rPr>
  </w:style>
  <w:style w:type="character" w:styleId="a8">
    <w:name w:val="Hyperlink"/>
    <w:basedOn w:val="a0"/>
    <w:uiPriority w:val="99"/>
    <w:semiHidden/>
    <w:unhideWhenUsed/>
    <w:qFormat/>
    <w:rsid w:val="004315E5"/>
    <w:rPr>
      <w:color w:val="333333"/>
      <w:u w:val="none"/>
    </w:rPr>
  </w:style>
  <w:style w:type="character" w:styleId="HTML0">
    <w:name w:val="HTML Code"/>
    <w:basedOn w:val="a0"/>
    <w:uiPriority w:val="99"/>
    <w:semiHidden/>
    <w:unhideWhenUsed/>
    <w:qFormat/>
    <w:rsid w:val="004315E5"/>
    <w:rPr>
      <w:rFonts w:ascii="monospace" w:eastAsia="monospace" w:hAnsi="monospace" w:cs="monospace"/>
      <w:sz w:val="21"/>
      <w:szCs w:val="21"/>
    </w:rPr>
  </w:style>
  <w:style w:type="character" w:styleId="HTML1">
    <w:name w:val="HTML Keyboard"/>
    <w:basedOn w:val="a0"/>
    <w:uiPriority w:val="99"/>
    <w:semiHidden/>
    <w:unhideWhenUsed/>
    <w:qFormat/>
    <w:rsid w:val="004315E5"/>
    <w:rPr>
      <w:rFonts w:ascii="monospace" w:eastAsia="monospace" w:hAnsi="monospace" w:cs="monospace" w:hint="default"/>
      <w:sz w:val="21"/>
      <w:szCs w:val="21"/>
    </w:rPr>
  </w:style>
  <w:style w:type="character" w:styleId="HTML2">
    <w:name w:val="HTML Sample"/>
    <w:basedOn w:val="a0"/>
    <w:uiPriority w:val="99"/>
    <w:semiHidden/>
    <w:unhideWhenUsed/>
    <w:qFormat/>
    <w:rsid w:val="004315E5"/>
    <w:rPr>
      <w:rFonts w:ascii="monospace" w:eastAsia="monospace" w:hAnsi="monospace" w:cs="monospace" w:hint="default"/>
      <w:sz w:val="21"/>
      <w:szCs w:val="21"/>
    </w:rPr>
  </w:style>
  <w:style w:type="paragraph" w:customStyle="1" w:styleId="Heading1">
    <w:name w:val="Heading1"/>
    <w:basedOn w:val="a"/>
    <w:next w:val="a"/>
    <w:qFormat/>
    <w:rsid w:val="004315E5"/>
    <w:pPr>
      <w:keepNext/>
      <w:keepLines/>
      <w:spacing w:before="340" w:after="330" w:line="576" w:lineRule="auto"/>
    </w:pPr>
    <w:rPr>
      <w:kern w:val="44"/>
      <w:sz w:val="44"/>
    </w:rPr>
  </w:style>
  <w:style w:type="character" w:customStyle="1" w:styleId="NormalCharacter">
    <w:name w:val="NormalCharacter"/>
    <w:semiHidden/>
    <w:qFormat/>
    <w:rsid w:val="004315E5"/>
  </w:style>
  <w:style w:type="table" w:customStyle="1" w:styleId="TableNormal">
    <w:name w:val="TableNormal"/>
    <w:semiHidden/>
    <w:qFormat/>
    <w:rsid w:val="004315E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4315E5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315E5"/>
    <w:rPr>
      <w:rFonts w:ascii="Calibri" w:hAnsi="Calibri"/>
      <w:kern w:val="2"/>
      <w:sz w:val="18"/>
      <w:szCs w:val="18"/>
    </w:rPr>
  </w:style>
  <w:style w:type="character" w:customStyle="1" w:styleId="fontstyle01">
    <w:name w:val="fontstyle01"/>
    <w:basedOn w:val="a0"/>
    <w:rsid w:val="00476A0D"/>
    <w:rPr>
      <w:rFonts w:ascii="宋体" w:eastAsia="宋体" w:hAnsi="宋体" w:hint="eastAsia"/>
      <w:b w:val="0"/>
      <w:bCs w:val="0"/>
      <w:i w:val="0"/>
      <w:iCs w:val="0"/>
      <w:color w:val="000000"/>
      <w:sz w:val="36"/>
      <w:szCs w:val="36"/>
    </w:rPr>
  </w:style>
  <w:style w:type="character" w:customStyle="1" w:styleId="fontstyle11">
    <w:name w:val="fontstyle11"/>
    <w:basedOn w:val="a0"/>
    <w:rsid w:val="00476A0D"/>
    <w:rPr>
      <w:rFonts w:ascii="FangSong" w:hAnsi="FangSong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476A0D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41">
    <w:name w:val="fontstyle41"/>
    <w:basedOn w:val="a0"/>
    <w:rsid w:val="00476A0D"/>
    <w:rPr>
      <w:rFonts w:ascii="黑体" w:eastAsia="黑体" w:hAnsi="黑体" w:hint="eastAsia"/>
      <w:b w:val="0"/>
      <w:bCs w:val="0"/>
      <w:i w:val="0"/>
      <w:iCs w:val="0"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185</Words>
  <Characters>1058</Characters>
  <Application>Microsoft Office Word</Application>
  <DocSecurity>0</DocSecurity>
  <Lines>8</Lines>
  <Paragraphs>2</Paragraphs>
  <ScaleCrop>false</ScaleCrop>
  <Company>Microsoft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系统管理员</cp:lastModifiedBy>
  <cp:revision>25</cp:revision>
  <dcterms:created xsi:type="dcterms:W3CDTF">2020-03-07T06:50:00Z</dcterms:created>
  <dcterms:modified xsi:type="dcterms:W3CDTF">2021-03-15T07:55:00Z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2052-11.1.0.9141</vt:lpwstr>
  </property>
</Properties>
</file>